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0" w:type="auto"/>
        <w:tblLook w:val="04A0" w:firstRow="1" w:lastRow="0" w:firstColumn="1" w:lastColumn="0" w:noHBand="0" w:noVBand="1"/>
      </w:tblPr>
      <w:tblGrid>
        <w:gridCol w:w="2405"/>
        <w:gridCol w:w="8051"/>
      </w:tblGrid>
      <w:tr w:rsidR="00DF74AB" w:rsidTr="00237071">
        <w:trPr>
          <w:trHeight w:val="557"/>
        </w:trPr>
        <w:tc>
          <w:tcPr>
            <w:tcW w:w="10456" w:type="dxa"/>
            <w:gridSpan w:val="2"/>
            <w:shd w:val="clear" w:color="auto" w:fill="D9D9D9" w:themeFill="background1" w:themeFillShade="D9"/>
            <w:vAlign w:val="center"/>
          </w:tcPr>
          <w:p w:rsidR="00DF74AB" w:rsidRPr="00DF74AB" w:rsidRDefault="00DF74AB" w:rsidP="0047238E">
            <w:pPr>
              <w:rPr>
                <w:rFonts w:ascii="Verdana" w:hAnsi="Verdana"/>
                <w:b/>
                <w:u w:val="single"/>
              </w:rPr>
            </w:pPr>
            <w:bookmarkStart w:id="0" w:name="_GoBack"/>
            <w:bookmarkEnd w:id="0"/>
            <w:r w:rsidRPr="00237071">
              <w:rPr>
                <w:rFonts w:ascii="Verdana" w:hAnsi="Verdana"/>
                <w:b/>
                <w:sz w:val="28"/>
                <w:u w:val="single"/>
              </w:rPr>
              <w:t xml:space="preserve">Thème : </w:t>
            </w:r>
            <w:r w:rsidR="0047238E">
              <w:rPr>
                <w:rFonts w:ascii="Verdana" w:hAnsi="Verdana"/>
                <w:b/>
                <w:sz w:val="28"/>
                <w:u w:val="single"/>
              </w:rPr>
              <w:t>La liberté, nos libertés, ma liberté</w:t>
            </w:r>
          </w:p>
        </w:tc>
      </w:tr>
      <w:tr w:rsidR="00DF74AB" w:rsidTr="00F74CD1">
        <w:trPr>
          <w:trHeight w:val="415"/>
        </w:trPr>
        <w:tc>
          <w:tcPr>
            <w:tcW w:w="2405" w:type="dxa"/>
            <w:vAlign w:val="center"/>
          </w:tcPr>
          <w:p w:rsidR="00DF74AB" w:rsidRPr="00DF74AB" w:rsidRDefault="00DF74AB" w:rsidP="0047238E">
            <w:pPr>
              <w:jc w:val="center"/>
              <w:rPr>
                <w:rFonts w:ascii="Verdana" w:hAnsi="Verdana"/>
              </w:rPr>
            </w:pPr>
            <w:r w:rsidRPr="00DF74AB">
              <w:rPr>
                <w:rFonts w:ascii="Verdana" w:hAnsi="Verdana"/>
                <w:sz w:val="24"/>
              </w:rPr>
              <w:t>Discipline</w:t>
            </w:r>
          </w:p>
        </w:tc>
        <w:tc>
          <w:tcPr>
            <w:tcW w:w="8051" w:type="dxa"/>
            <w:vAlign w:val="center"/>
          </w:tcPr>
          <w:p w:rsidR="00DF74AB" w:rsidRPr="00DF74AB" w:rsidRDefault="00DF74AB" w:rsidP="00DF74AB">
            <w:pPr>
              <w:rPr>
                <w:rFonts w:ascii="Verdana" w:hAnsi="Verdana"/>
                <w:sz w:val="24"/>
                <w:szCs w:val="24"/>
              </w:rPr>
            </w:pPr>
            <w:r w:rsidRPr="00DF74AB">
              <w:rPr>
                <w:rFonts w:ascii="Verdana" w:hAnsi="Verdana"/>
                <w:sz w:val="24"/>
                <w:szCs w:val="24"/>
              </w:rPr>
              <w:t>EMC</w:t>
            </w:r>
          </w:p>
        </w:tc>
      </w:tr>
      <w:tr w:rsidR="00DF74AB" w:rsidTr="00F74CD1">
        <w:trPr>
          <w:trHeight w:val="415"/>
        </w:trPr>
        <w:tc>
          <w:tcPr>
            <w:tcW w:w="2405" w:type="dxa"/>
            <w:vAlign w:val="center"/>
          </w:tcPr>
          <w:p w:rsidR="00DF74AB" w:rsidRPr="00DF74AB" w:rsidRDefault="00DF74AB" w:rsidP="0047238E">
            <w:pPr>
              <w:jc w:val="center"/>
              <w:rPr>
                <w:rFonts w:ascii="Verdana" w:hAnsi="Verdana"/>
                <w:sz w:val="24"/>
              </w:rPr>
            </w:pPr>
            <w:r>
              <w:rPr>
                <w:rFonts w:ascii="Verdana" w:hAnsi="Verdana"/>
                <w:sz w:val="24"/>
              </w:rPr>
              <w:t>Niveau de classe</w:t>
            </w:r>
          </w:p>
        </w:tc>
        <w:tc>
          <w:tcPr>
            <w:tcW w:w="8051" w:type="dxa"/>
            <w:vAlign w:val="center"/>
          </w:tcPr>
          <w:p w:rsidR="00DF74AB" w:rsidRPr="00DF74AB" w:rsidRDefault="00DF74AB" w:rsidP="00DF74AB">
            <w:pPr>
              <w:rPr>
                <w:rFonts w:ascii="Verdana" w:hAnsi="Verdana"/>
                <w:sz w:val="24"/>
                <w:szCs w:val="24"/>
              </w:rPr>
            </w:pPr>
            <w:r w:rsidRPr="00DF74AB">
              <w:rPr>
                <w:rFonts w:ascii="Verdana" w:hAnsi="Verdana"/>
                <w:sz w:val="24"/>
                <w:szCs w:val="24"/>
              </w:rPr>
              <w:t>2</w:t>
            </w:r>
            <w:r w:rsidRPr="00DF74AB">
              <w:rPr>
                <w:rFonts w:ascii="Verdana" w:hAnsi="Verdana"/>
                <w:sz w:val="24"/>
                <w:szCs w:val="24"/>
                <w:vertAlign w:val="superscript"/>
              </w:rPr>
              <w:t>nde</w:t>
            </w:r>
            <w:r w:rsidRPr="00DF74AB">
              <w:rPr>
                <w:rFonts w:ascii="Verdana" w:hAnsi="Verdana"/>
                <w:sz w:val="24"/>
                <w:szCs w:val="24"/>
              </w:rPr>
              <w:t xml:space="preserve"> </w:t>
            </w:r>
          </w:p>
        </w:tc>
      </w:tr>
      <w:tr w:rsidR="00DF74AB" w:rsidTr="00F74CD1">
        <w:trPr>
          <w:trHeight w:val="415"/>
        </w:trPr>
        <w:tc>
          <w:tcPr>
            <w:tcW w:w="2405" w:type="dxa"/>
            <w:vAlign w:val="center"/>
          </w:tcPr>
          <w:p w:rsidR="00DF74AB" w:rsidRDefault="00DF74AB" w:rsidP="0047238E">
            <w:pPr>
              <w:jc w:val="center"/>
              <w:rPr>
                <w:rFonts w:ascii="Verdana" w:hAnsi="Verdana"/>
                <w:sz w:val="24"/>
              </w:rPr>
            </w:pPr>
            <w:r>
              <w:rPr>
                <w:rFonts w:ascii="Verdana" w:hAnsi="Verdana"/>
                <w:sz w:val="24"/>
              </w:rPr>
              <w:t>Durée</w:t>
            </w:r>
          </w:p>
        </w:tc>
        <w:tc>
          <w:tcPr>
            <w:tcW w:w="8051" w:type="dxa"/>
            <w:vAlign w:val="center"/>
          </w:tcPr>
          <w:p w:rsidR="00DF74AB" w:rsidRPr="00DF74AB" w:rsidRDefault="00DF74AB" w:rsidP="00DF74AB">
            <w:pPr>
              <w:rPr>
                <w:rFonts w:ascii="Verdana" w:hAnsi="Verdana"/>
                <w:sz w:val="24"/>
                <w:szCs w:val="24"/>
              </w:rPr>
            </w:pPr>
            <w:r w:rsidRPr="00DF74AB">
              <w:rPr>
                <w:rFonts w:ascii="Verdana" w:hAnsi="Verdana"/>
                <w:sz w:val="24"/>
                <w:szCs w:val="24"/>
              </w:rPr>
              <w:t>5h</w:t>
            </w:r>
            <w:r w:rsidR="0002626A">
              <w:rPr>
                <w:rFonts w:ascii="Verdana" w:hAnsi="Verdana"/>
                <w:sz w:val="24"/>
                <w:szCs w:val="24"/>
              </w:rPr>
              <w:t>30</w:t>
            </w:r>
          </w:p>
        </w:tc>
      </w:tr>
      <w:tr w:rsidR="00DF74AB" w:rsidTr="00F74CD1">
        <w:trPr>
          <w:trHeight w:val="415"/>
        </w:trPr>
        <w:tc>
          <w:tcPr>
            <w:tcW w:w="2405" w:type="dxa"/>
            <w:shd w:val="clear" w:color="auto" w:fill="F2F2F2" w:themeFill="background1" w:themeFillShade="F2"/>
            <w:vAlign w:val="center"/>
          </w:tcPr>
          <w:p w:rsidR="00DF74AB" w:rsidRPr="00DF74AB" w:rsidRDefault="00DF74AB" w:rsidP="0047238E">
            <w:pPr>
              <w:jc w:val="center"/>
              <w:rPr>
                <w:rFonts w:ascii="Verdana" w:hAnsi="Verdana"/>
                <w:b/>
                <w:sz w:val="24"/>
              </w:rPr>
            </w:pPr>
            <w:r w:rsidRPr="00DF74AB">
              <w:rPr>
                <w:rFonts w:ascii="Verdana" w:hAnsi="Verdana"/>
                <w:b/>
                <w:sz w:val="24"/>
              </w:rPr>
              <w:t>Problématique</w:t>
            </w:r>
            <w:r w:rsidR="0047238E">
              <w:rPr>
                <w:rFonts w:ascii="Verdana" w:hAnsi="Verdana"/>
                <w:b/>
                <w:sz w:val="24"/>
              </w:rPr>
              <w:t>s</w:t>
            </w:r>
          </w:p>
        </w:tc>
        <w:tc>
          <w:tcPr>
            <w:tcW w:w="8051" w:type="dxa"/>
            <w:shd w:val="clear" w:color="auto" w:fill="F2F2F2" w:themeFill="background1" w:themeFillShade="F2"/>
            <w:vAlign w:val="center"/>
          </w:tcPr>
          <w:p w:rsidR="00DF74AB" w:rsidRDefault="00DF74AB" w:rsidP="00DF74AB">
            <w:pPr>
              <w:rPr>
                <w:rFonts w:ascii="Verdana" w:hAnsi="Verdana"/>
                <w:b/>
                <w:sz w:val="24"/>
                <w:szCs w:val="24"/>
              </w:rPr>
            </w:pPr>
            <w:r w:rsidRPr="00DF74AB">
              <w:rPr>
                <w:rFonts w:ascii="Verdana" w:hAnsi="Verdana"/>
                <w:b/>
                <w:sz w:val="24"/>
                <w:szCs w:val="24"/>
              </w:rPr>
              <w:t>Peut-on tout dire et tout écrire ?</w:t>
            </w:r>
          </w:p>
          <w:p w:rsidR="0047238E" w:rsidRPr="00DF74AB" w:rsidRDefault="0047238E" w:rsidP="00DF74AB">
            <w:pPr>
              <w:rPr>
                <w:rFonts w:ascii="Verdana" w:hAnsi="Verdana"/>
                <w:b/>
                <w:sz w:val="24"/>
                <w:szCs w:val="24"/>
              </w:rPr>
            </w:pPr>
            <w:r>
              <w:rPr>
                <w:rFonts w:ascii="Verdana" w:hAnsi="Verdana"/>
                <w:b/>
                <w:sz w:val="24"/>
                <w:szCs w:val="24"/>
              </w:rPr>
              <w:t>La loi est-elle une condition ou une limite à ma liberté ?</w:t>
            </w:r>
          </w:p>
        </w:tc>
      </w:tr>
      <w:tr w:rsidR="00DF74AB" w:rsidTr="00D83B82">
        <w:trPr>
          <w:trHeight w:val="684"/>
        </w:trPr>
        <w:tc>
          <w:tcPr>
            <w:tcW w:w="2405" w:type="dxa"/>
            <w:vAlign w:val="center"/>
          </w:tcPr>
          <w:p w:rsidR="00DF74AB" w:rsidRDefault="00DF74AB" w:rsidP="0047238E">
            <w:pPr>
              <w:jc w:val="center"/>
              <w:rPr>
                <w:rFonts w:ascii="Verdana" w:hAnsi="Verdana"/>
                <w:sz w:val="24"/>
              </w:rPr>
            </w:pPr>
            <w:r>
              <w:rPr>
                <w:rFonts w:ascii="Verdana" w:hAnsi="Verdana"/>
                <w:sz w:val="24"/>
              </w:rPr>
              <w:t>Parcours pédagogiques</w:t>
            </w:r>
          </w:p>
        </w:tc>
        <w:tc>
          <w:tcPr>
            <w:tcW w:w="8051" w:type="dxa"/>
            <w:vAlign w:val="center"/>
          </w:tcPr>
          <w:p w:rsidR="0047238E" w:rsidRDefault="0047238E" w:rsidP="00237071">
            <w:pPr>
              <w:rPr>
                <w:rFonts w:ascii="Verdana" w:hAnsi="Verdana"/>
                <w:sz w:val="24"/>
                <w:szCs w:val="24"/>
              </w:rPr>
            </w:pPr>
            <w:r>
              <w:rPr>
                <w:rFonts w:ascii="Verdana" w:hAnsi="Verdana"/>
                <w:sz w:val="24"/>
                <w:szCs w:val="24"/>
              </w:rPr>
              <w:t>Ethique de l’information</w:t>
            </w:r>
          </w:p>
          <w:p w:rsidR="0047238E" w:rsidRDefault="00DF74AB" w:rsidP="00237071">
            <w:pPr>
              <w:rPr>
                <w:rFonts w:ascii="Verdana" w:hAnsi="Verdana"/>
                <w:sz w:val="24"/>
                <w:szCs w:val="24"/>
              </w:rPr>
            </w:pPr>
            <w:r>
              <w:rPr>
                <w:rFonts w:ascii="Verdana" w:hAnsi="Verdana"/>
                <w:sz w:val="24"/>
                <w:szCs w:val="24"/>
              </w:rPr>
              <w:t xml:space="preserve">Déontologie </w:t>
            </w:r>
            <w:r w:rsidR="00237071">
              <w:rPr>
                <w:rFonts w:ascii="Verdana" w:hAnsi="Verdana"/>
                <w:sz w:val="24"/>
                <w:szCs w:val="24"/>
              </w:rPr>
              <w:t>d’une profession</w:t>
            </w:r>
          </w:p>
        </w:tc>
      </w:tr>
      <w:tr w:rsidR="00DF74AB" w:rsidTr="003F77AF">
        <w:trPr>
          <w:trHeight w:val="809"/>
        </w:trPr>
        <w:tc>
          <w:tcPr>
            <w:tcW w:w="2405" w:type="dxa"/>
            <w:vAlign w:val="center"/>
          </w:tcPr>
          <w:p w:rsidR="00DF74AB" w:rsidRDefault="00DF74AB" w:rsidP="0047238E">
            <w:pPr>
              <w:jc w:val="center"/>
              <w:rPr>
                <w:rFonts w:ascii="Verdana" w:hAnsi="Verdana"/>
                <w:sz w:val="24"/>
              </w:rPr>
            </w:pPr>
            <w:r>
              <w:rPr>
                <w:rFonts w:ascii="Verdana" w:hAnsi="Verdana"/>
                <w:sz w:val="24"/>
              </w:rPr>
              <w:t>Notion</w:t>
            </w:r>
            <w:r w:rsidR="00D83B82">
              <w:rPr>
                <w:rFonts w:ascii="Verdana" w:hAnsi="Verdana"/>
                <w:sz w:val="24"/>
              </w:rPr>
              <w:t>s</w:t>
            </w:r>
            <w:r>
              <w:rPr>
                <w:rFonts w:ascii="Verdana" w:hAnsi="Verdana"/>
                <w:sz w:val="24"/>
              </w:rPr>
              <w:t xml:space="preserve"> clés</w:t>
            </w:r>
          </w:p>
        </w:tc>
        <w:tc>
          <w:tcPr>
            <w:tcW w:w="8051" w:type="dxa"/>
            <w:vAlign w:val="center"/>
          </w:tcPr>
          <w:p w:rsidR="00DF74AB" w:rsidRDefault="00DF74AB" w:rsidP="0047238E">
            <w:pPr>
              <w:jc w:val="both"/>
              <w:rPr>
                <w:rFonts w:ascii="Verdana" w:hAnsi="Verdana"/>
                <w:sz w:val="24"/>
                <w:szCs w:val="24"/>
              </w:rPr>
            </w:pPr>
            <w:r>
              <w:rPr>
                <w:rFonts w:ascii="Verdana" w:hAnsi="Verdana"/>
                <w:sz w:val="24"/>
                <w:szCs w:val="24"/>
              </w:rPr>
              <w:t>Liberté de la presse / Ethique / Devoirs du journaliste</w:t>
            </w:r>
            <w:r w:rsidR="0047238E">
              <w:rPr>
                <w:rFonts w:ascii="Verdana" w:hAnsi="Verdana"/>
                <w:sz w:val="24"/>
                <w:szCs w:val="24"/>
              </w:rPr>
              <w:t xml:space="preserve"> / Déontologie </w:t>
            </w:r>
          </w:p>
        </w:tc>
      </w:tr>
      <w:tr w:rsidR="00DF74AB" w:rsidTr="003F77AF">
        <w:trPr>
          <w:trHeight w:val="965"/>
        </w:trPr>
        <w:tc>
          <w:tcPr>
            <w:tcW w:w="2405" w:type="dxa"/>
            <w:vAlign w:val="center"/>
          </w:tcPr>
          <w:p w:rsidR="00DF74AB" w:rsidRDefault="00DF74AB" w:rsidP="0047238E">
            <w:pPr>
              <w:jc w:val="center"/>
              <w:rPr>
                <w:rFonts w:ascii="Verdana" w:hAnsi="Verdana"/>
                <w:sz w:val="24"/>
              </w:rPr>
            </w:pPr>
            <w:r>
              <w:rPr>
                <w:rFonts w:ascii="Verdana" w:hAnsi="Verdana"/>
                <w:sz w:val="24"/>
              </w:rPr>
              <w:t>Capacités / Objectifs / Enjeux</w:t>
            </w:r>
          </w:p>
        </w:tc>
        <w:tc>
          <w:tcPr>
            <w:tcW w:w="8051" w:type="dxa"/>
            <w:vAlign w:val="center"/>
          </w:tcPr>
          <w:p w:rsidR="00237071" w:rsidRDefault="00237071" w:rsidP="00237071">
            <w:pPr>
              <w:rPr>
                <w:rFonts w:ascii="Verdana" w:hAnsi="Verdana"/>
                <w:sz w:val="24"/>
                <w:szCs w:val="24"/>
              </w:rPr>
            </w:pPr>
            <w:r>
              <w:rPr>
                <w:rFonts w:ascii="Verdana" w:hAnsi="Verdana"/>
                <w:sz w:val="24"/>
                <w:szCs w:val="24"/>
              </w:rPr>
              <w:t>Comprendre le fonctionnement d’une rédaction</w:t>
            </w:r>
          </w:p>
          <w:p w:rsidR="00237071" w:rsidRDefault="00237071" w:rsidP="00237071">
            <w:pPr>
              <w:rPr>
                <w:rFonts w:ascii="Verdana" w:hAnsi="Verdana"/>
                <w:sz w:val="24"/>
                <w:szCs w:val="24"/>
              </w:rPr>
            </w:pPr>
            <w:r>
              <w:rPr>
                <w:rFonts w:ascii="Verdana" w:hAnsi="Verdana"/>
                <w:sz w:val="24"/>
                <w:szCs w:val="24"/>
              </w:rPr>
              <w:t>Connaitre les droits et devoirs du journaliste</w:t>
            </w:r>
          </w:p>
          <w:p w:rsidR="00A44482" w:rsidRDefault="0047238E" w:rsidP="00237071">
            <w:pPr>
              <w:rPr>
                <w:rFonts w:ascii="Verdana" w:hAnsi="Verdana"/>
                <w:sz w:val="24"/>
                <w:szCs w:val="24"/>
              </w:rPr>
            </w:pPr>
            <w:r>
              <w:rPr>
                <w:rFonts w:ascii="Verdana" w:hAnsi="Verdana"/>
                <w:sz w:val="24"/>
                <w:szCs w:val="24"/>
              </w:rPr>
              <w:t xml:space="preserve">Rédiger la charte déontologique de son métier </w:t>
            </w:r>
          </w:p>
        </w:tc>
      </w:tr>
      <w:tr w:rsidR="00DF74AB" w:rsidTr="00F74CD1">
        <w:trPr>
          <w:trHeight w:val="1265"/>
        </w:trPr>
        <w:tc>
          <w:tcPr>
            <w:tcW w:w="2405" w:type="dxa"/>
            <w:vAlign w:val="center"/>
          </w:tcPr>
          <w:p w:rsidR="00DF74AB" w:rsidRDefault="00DF74AB" w:rsidP="0047238E">
            <w:pPr>
              <w:jc w:val="center"/>
              <w:rPr>
                <w:rFonts w:ascii="Verdana" w:hAnsi="Verdana"/>
                <w:sz w:val="24"/>
              </w:rPr>
            </w:pPr>
            <w:r>
              <w:rPr>
                <w:rFonts w:ascii="Verdana" w:hAnsi="Verdana"/>
                <w:sz w:val="24"/>
              </w:rPr>
              <w:t>Références</w:t>
            </w:r>
          </w:p>
        </w:tc>
        <w:tc>
          <w:tcPr>
            <w:tcW w:w="8051" w:type="dxa"/>
            <w:vAlign w:val="center"/>
          </w:tcPr>
          <w:p w:rsidR="00DF74AB" w:rsidRPr="000B1B9C" w:rsidRDefault="00237071" w:rsidP="000B1B9C">
            <w:pPr>
              <w:pStyle w:val="Paragraphedeliste"/>
              <w:numPr>
                <w:ilvl w:val="0"/>
                <w:numId w:val="2"/>
              </w:numPr>
              <w:jc w:val="both"/>
              <w:rPr>
                <w:rFonts w:ascii="Verdana" w:hAnsi="Verdana"/>
                <w:sz w:val="24"/>
                <w:szCs w:val="24"/>
              </w:rPr>
            </w:pPr>
            <w:r w:rsidRPr="000B1B9C">
              <w:rPr>
                <w:rFonts w:ascii="Verdana" w:hAnsi="Verdana"/>
                <w:sz w:val="24"/>
                <w:szCs w:val="24"/>
              </w:rPr>
              <w:t>Loi sur la Liberté de la presse du 21 juillet 1881</w:t>
            </w:r>
          </w:p>
          <w:p w:rsidR="00647738" w:rsidRPr="000B1B9C" w:rsidRDefault="00647738" w:rsidP="000B1B9C">
            <w:pPr>
              <w:pStyle w:val="Paragraphedeliste"/>
              <w:numPr>
                <w:ilvl w:val="0"/>
                <w:numId w:val="2"/>
              </w:numPr>
              <w:jc w:val="both"/>
              <w:rPr>
                <w:rFonts w:ascii="Verdana" w:hAnsi="Verdana"/>
                <w:sz w:val="24"/>
                <w:szCs w:val="24"/>
              </w:rPr>
            </w:pPr>
            <w:r w:rsidRPr="000B1B9C">
              <w:rPr>
                <w:rFonts w:ascii="Verdana" w:hAnsi="Verdana"/>
                <w:sz w:val="24"/>
                <w:szCs w:val="24"/>
              </w:rPr>
              <w:t>Charte d’éthique professionnelle des journalistes adoptée par le Comité national de mars 2011</w:t>
            </w:r>
          </w:p>
          <w:p w:rsidR="0047238E" w:rsidRPr="000B1B9C" w:rsidRDefault="0047238E" w:rsidP="000B1B9C">
            <w:pPr>
              <w:pStyle w:val="Paragraphedeliste"/>
              <w:numPr>
                <w:ilvl w:val="0"/>
                <w:numId w:val="2"/>
              </w:numPr>
              <w:jc w:val="both"/>
              <w:rPr>
                <w:rFonts w:ascii="Verdana" w:hAnsi="Verdana"/>
                <w:sz w:val="24"/>
                <w:szCs w:val="24"/>
              </w:rPr>
            </w:pPr>
            <w:r w:rsidRPr="000B1B9C">
              <w:rPr>
                <w:rFonts w:ascii="Verdana" w:hAnsi="Verdana"/>
                <w:sz w:val="24"/>
                <w:szCs w:val="24"/>
              </w:rPr>
              <w:t>Déclaration universelle des droits de l’Homme du 10 décembre 1948</w:t>
            </w:r>
            <w:r w:rsidR="000B1B9C" w:rsidRPr="000B1B9C">
              <w:rPr>
                <w:rFonts w:ascii="Verdana" w:hAnsi="Verdana"/>
                <w:sz w:val="24"/>
                <w:szCs w:val="24"/>
              </w:rPr>
              <w:t xml:space="preserve"> (art. 4, 5, 9, 10, 11 et 14).</w:t>
            </w:r>
          </w:p>
          <w:p w:rsidR="0047238E" w:rsidRPr="000B1B9C" w:rsidRDefault="0047238E" w:rsidP="000B1B9C">
            <w:pPr>
              <w:pStyle w:val="Paragraphedeliste"/>
              <w:numPr>
                <w:ilvl w:val="0"/>
                <w:numId w:val="2"/>
              </w:numPr>
              <w:jc w:val="both"/>
              <w:rPr>
                <w:rFonts w:ascii="Verdana" w:hAnsi="Verdana"/>
                <w:sz w:val="24"/>
                <w:szCs w:val="24"/>
              </w:rPr>
            </w:pPr>
            <w:r w:rsidRPr="000B1B9C">
              <w:rPr>
                <w:rFonts w:ascii="Verdana" w:hAnsi="Verdana"/>
                <w:sz w:val="24"/>
                <w:szCs w:val="24"/>
              </w:rPr>
              <w:t>Convention européenne de sauvegarde des droits de l’Homme et des libertés fondamentales du 4 novembre 1950</w:t>
            </w:r>
          </w:p>
          <w:p w:rsidR="0047238E" w:rsidRPr="000B1B9C" w:rsidRDefault="0047238E" w:rsidP="000B1B9C">
            <w:pPr>
              <w:pStyle w:val="Paragraphedeliste"/>
              <w:numPr>
                <w:ilvl w:val="0"/>
                <w:numId w:val="2"/>
              </w:numPr>
              <w:jc w:val="both"/>
              <w:rPr>
                <w:rFonts w:ascii="Verdana" w:hAnsi="Verdana"/>
                <w:sz w:val="24"/>
                <w:szCs w:val="24"/>
              </w:rPr>
            </w:pPr>
            <w:r w:rsidRPr="000B1B9C">
              <w:rPr>
                <w:rFonts w:ascii="Verdana" w:hAnsi="Verdana"/>
                <w:sz w:val="24"/>
                <w:szCs w:val="24"/>
              </w:rPr>
              <w:t>Loi N° 2018-1202 du 22 décembre 2018 relative à la lutte contre la manipulation de l’information (art. 11 et 16).</w:t>
            </w:r>
          </w:p>
        </w:tc>
      </w:tr>
      <w:tr w:rsidR="00DF74AB" w:rsidTr="00F74CD1">
        <w:trPr>
          <w:trHeight w:val="415"/>
        </w:trPr>
        <w:tc>
          <w:tcPr>
            <w:tcW w:w="2405" w:type="dxa"/>
            <w:vAlign w:val="center"/>
          </w:tcPr>
          <w:p w:rsidR="00DF74AB" w:rsidRDefault="00DF74AB" w:rsidP="0047238E">
            <w:pPr>
              <w:jc w:val="center"/>
              <w:rPr>
                <w:rFonts w:ascii="Verdana" w:hAnsi="Verdana"/>
                <w:sz w:val="24"/>
              </w:rPr>
            </w:pPr>
            <w:r>
              <w:rPr>
                <w:rFonts w:ascii="Verdana" w:hAnsi="Verdana"/>
                <w:sz w:val="24"/>
              </w:rPr>
              <w:t>Mise en œuvre pédagogique</w:t>
            </w:r>
          </w:p>
        </w:tc>
        <w:tc>
          <w:tcPr>
            <w:tcW w:w="8051" w:type="dxa"/>
            <w:vAlign w:val="center"/>
          </w:tcPr>
          <w:p w:rsidR="00237071" w:rsidRDefault="00237071" w:rsidP="00237071">
            <w:pPr>
              <w:jc w:val="both"/>
              <w:rPr>
                <w:rFonts w:ascii="Verdana" w:hAnsi="Verdana"/>
                <w:sz w:val="24"/>
                <w:szCs w:val="24"/>
              </w:rPr>
            </w:pPr>
            <w:r w:rsidRPr="00237071">
              <w:rPr>
                <w:rFonts w:ascii="Verdana" w:hAnsi="Verdana"/>
                <w:b/>
                <w:sz w:val="24"/>
                <w:szCs w:val="24"/>
              </w:rPr>
              <w:t>S1</w:t>
            </w:r>
            <w:r>
              <w:rPr>
                <w:rFonts w:ascii="Verdana" w:hAnsi="Verdana"/>
                <w:sz w:val="24"/>
                <w:szCs w:val="24"/>
              </w:rPr>
              <w:t xml:space="preserve"> (1h) : Partir d’une photo de l’arrestation de Gaspard GLANZ et situer le contexte de l’affaire à partir de leur analyse de l’image. Etudier le communiqué de presse qui interroge les atteintes à la liberté visée.</w:t>
            </w:r>
          </w:p>
          <w:p w:rsidR="00237071" w:rsidRDefault="00237071" w:rsidP="00237071">
            <w:pPr>
              <w:jc w:val="both"/>
              <w:rPr>
                <w:rFonts w:ascii="Verdana" w:hAnsi="Verdana"/>
                <w:sz w:val="24"/>
                <w:szCs w:val="24"/>
              </w:rPr>
            </w:pPr>
            <w:r>
              <w:rPr>
                <w:rFonts w:ascii="Verdana" w:hAnsi="Verdana"/>
                <w:sz w:val="24"/>
                <w:szCs w:val="24"/>
              </w:rPr>
              <w:t>Travailler sur un corpus de documents autour des fondements de la liberté de la presse (loi du 21 juillet 1881…).</w:t>
            </w:r>
          </w:p>
          <w:p w:rsidR="00237071" w:rsidRDefault="00237071" w:rsidP="00237071">
            <w:pPr>
              <w:jc w:val="both"/>
              <w:rPr>
                <w:rFonts w:ascii="Verdana" w:hAnsi="Verdana"/>
                <w:sz w:val="24"/>
                <w:szCs w:val="24"/>
              </w:rPr>
            </w:pPr>
            <w:r>
              <w:rPr>
                <w:rFonts w:ascii="Verdana" w:hAnsi="Verdana"/>
                <w:sz w:val="24"/>
                <w:szCs w:val="24"/>
              </w:rPr>
              <w:t>Faire émerger la problématique de séquence autour de : « Peut-on tout dire et tout écrire ? »</w:t>
            </w:r>
          </w:p>
          <w:p w:rsidR="00237071" w:rsidRDefault="00237071" w:rsidP="00237071">
            <w:pPr>
              <w:jc w:val="both"/>
              <w:rPr>
                <w:rFonts w:ascii="Verdana" w:hAnsi="Verdana"/>
                <w:sz w:val="24"/>
                <w:szCs w:val="24"/>
              </w:rPr>
            </w:pPr>
          </w:p>
          <w:p w:rsidR="00237071" w:rsidRDefault="00237071" w:rsidP="00237071">
            <w:pPr>
              <w:jc w:val="both"/>
              <w:rPr>
                <w:rFonts w:ascii="Verdana" w:hAnsi="Verdana"/>
                <w:sz w:val="24"/>
                <w:szCs w:val="24"/>
              </w:rPr>
            </w:pPr>
            <w:r w:rsidRPr="00237071">
              <w:rPr>
                <w:rFonts w:ascii="Verdana" w:hAnsi="Verdana"/>
                <w:b/>
                <w:sz w:val="24"/>
                <w:szCs w:val="24"/>
              </w:rPr>
              <w:t>S2</w:t>
            </w:r>
            <w:r>
              <w:rPr>
                <w:rFonts w:ascii="Verdana" w:hAnsi="Verdana"/>
                <w:sz w:val="24"/>
                <w:szCs w:val="24"/>
              </w:rPr>
              <w:t xml:space="preserve"> (1h) :</w:t>
            </w:r>
            <w:r w:rsidR="00647738">
              <w:rPr>
                <w:rFonts w:ascii="Verdana" w:hAnsi="Verdana"/>
                <w:sz w:val="24"/>
                <w:szCs w:val="24"/>
              </w:rPr>
              <w:t xml:space="preserve"> Visualiser une scène du film </w:t>
            </w:r>
            <w:r w:rsidR="00647738" w:rsidRPr="00647738">
              <w:rPr>
                <w:rFonts w:ascii="Verdana" w:hAnsi="Verdana"/>
                <w:i/>
                <w:sz w:val="24"/>
                <w:szCs w:val="24"/>
                <w:u w:val="single"/>
              </w:rPr>
              <w:t>Révélation</w:t>
            </w:r>
            <w:r w:rsidR="00647738">
              <w:rPr>
                <w:rFonts w:ascii="Verdana" w:hAnsi="Verdana"/>
                <w:sz w:val="24"/>
                <w:szCs w:val="24"/>
              </w:rPr>
              <w:t xml:space="preserve"> de Michael MANN pour leur faire émerger le fonctionnement d’une rédaction journalistique. Présenter le jeu de rôle + mise en groupe + découverte des saynètes.</w:t>
            </w:r>
          </w:p>
          <w:p w:rsidR="00647738" w:rsidRDefault="00647738" w:rsidP="00237071">
            <w:pPr>
              <w:jc w:val="both"/>
              <w:rPr>
                <w:rFonts w:ascii="Verdana" w:hAnsi="Verdana"/>
                <w:sz w:val="24"/>
                <w:szCs w:val="24"/>
              </w:rPr>
            </w:pPr>
          </w:p>
          <w:p w:rsidR="00647738" w:rsidRDefault="00647738" w:rsidP="00237071">
            <w:pPr>
              <w:jc w:val="both"/>
              <w:rPr>
                <w:rFonts w:ascii="Verdana" w:hAnsi="Verdana"/>
                <w:sz w:val="24"/>
                <w:szCs w:val="24"/>
              </w:rPr>
            </w:pPr>
            <w:r w:rsidRPr="00647738">
              <w:rPr>
                <w:rFonts w:ascii="Verdana" w:hAnsi="Verdana"/>
                <w:b/>
                <w:sz w:val="24"/>
                <w:szCs w:val="24"/>
              </w:rPr>
              <w:t>S3</w:t>
            </w:r>
            <w:r>
              <w:rPr>
                <w:rFonts w:ascii="Verdana" w:hAnsi="Verdana"/>
                <w:sz w:val="24"/>
                <w:szCs w:val="24"/>
              </w:rPr>
              <w:t xml:space="preserve"> (2h) : Les élèves sont mis en groupe de 2 ou 3</w:t>
            </w:r>
            <w:r w:rsidR="00A44482">
              <w:rPr>
                <w:rFonts w:ascii="Verdana" w:hAnsi="Verdana"/>
                <w:sz w:val="24"/>
                <w:szCs w:val="24"/>
              </w:rPr>
              <w:t xml:space="preserve">, </w:t>
            </w:r>
            <w:r>
              <w:rPr>
                <w:rFonts w:ascii="Verdana" w:hAnsi="Verdana"/>
                <w:sz w:val="24"/>
                <w:szCs w:val="24"/>
              </w:rPr>
              <w:t xml:space="preserve"> et doivent mettre en saynètes chacune des situations suivantes</w:t>
            </w:r>
            <w:r w:rsidR="00A44482">
              <w:rPr>
                <w:rFonts w:ascii="Verdana" w:hAnsi="Verdana"/>
                <w:sz w:val="24"/>
                <w:szCs w:val="24"/>
              </w:rPr>
              <w:t xml:space="preserve"> dans le cadre d’une rédaction d’un journal lycéen</w:t>
            </w:r>
            <w:r>
              <w:rPr>
                <w:rFonts w:ascii="Verdana" w:hAnsi="Verdana"/>
                <w:sz w:val="24"/>
                <w:szCs w:val="24"/>
              </w:rPr>
              <w:t> :</w:t>
            </w:r>
          </w:p>
          <w:p w:rsidR="00A44482" w:rsidRDefault="00A44482" w:rsidP="00237071">
            <w:pPr>
              <w:jc w:val="both"/>
              <w:rPr>
                <w:rFonts w:ascii="Verdana" w:hAnsi="Verdana"/>
                <w:sz w:val="24"/>
                <w:szCs w:val="24"/>
              </w:rPr>
            </w:pPr>
          </w:p>
          <w:p w:rsidR="00647738" w:rsidRDefault="00647738" w:rsidP="00647738">
            <w:pPr>
              <w:pStyle w:val="Paragraphedeliste"/>
              <w:numPr>
                <w:ilvl w:val="0"/>
                <w:numId w:val="1"/>
              </w:numPr>
              <w:jc w:val="both"/>
              <w:rPr>
                <w:rFonts w:ascii="Verdana" w:hAnsi="Verdana"/>
                <w:sz w:val="24"/>
                <w:szCs w:val="24"/>
              </w:rPr>
            </w:pPr>
            <w:r>
              <w:rPr>
                <w:rFonts w:ascii="Verdana" w:hAnsi="Verdana"/>
                <w:sz w:val="24"/>
                <w:szCs w:val="24"/>
              </w:rPr>
              <w:t xml:space="preserve">G1 : Scandale à la cantine : qqn a entendu que la cantine du lycée servirait des mets avariés. </w:t>
            </w:r>
            <w:r>
              <w:rPr>
                <w:rFonts w:ascii="Verdana" w:hAnsi="Verdana"/>
                <w:i/>
                <w:sz w:val="24"/>
                <w:szCs w:val="24"/>
              </w:rPr>
              <w:t xml:space="preserve">Publier des informations exactes et vérifiées. </w:t>
            </w:r>
          </w:p>
          <w:p w:rsidR="00647738" w:rsidRPr="00647738" w:rsidRDefault="00647738" w:rsidP="00647738">
            <w:pPr>
              <w:pStyle w:val="Paragraphedeliste"/>
              <w:numPr>
                <w:ilvl w:val="0"/>
                <w:numId w:val="1"/>
              </w:numPr>
              <w:jc w:val="both"/>
              <w:rPr>
                <w:rFonts w:ascii="Verdana" w:hAnsi="Verdana"/>
                <w:sz w:val="24"/>
                <w:szCs w:val="24"/>
              </w:rPr>
            </w:pPr>
            <w:r>
              <w:rPr>
                <w:rFonts w:ascii="Verdana" w:hAnsi="Verdana"/>
                <w:sz w:val="24"/>
                <w:szCs w:val="24"/>
              </w:rPr>
              <w:t>G2 : Rédaction d’un article accusant M. le proviseur d’avoir détourné de l’argent destiné au financement d’un voyage pour s’acheter un tableau de maitre.</w:t>
            </w:r>
            <w:r w:rsidR="000E4172">
              <w:rPr>
                <w:rFonts w:ascii="Verdana" w:hAnsi="Verdana"/>
                <w:sz w:val="24"/>
                <w:szCs w:val="24"/>
              </w:rPr>
              <w:t xml:space="preserve"> M. le proviseur vient alors à la rencontre du journaliste pour savoir qui a divulgué </w:t>
            </w:r>
            <w:r w:rsidR="000E4172">
              <w:rPr>
                <w:rFonts w:ascii="Verdana" w:hAnsi="Verdana"/>
                <w:sz w:val="24"/>
                <w:szCs w:val="24"/>
              </w:rPr>
              <w:lastRenderedPageBreak/>
              <w:t>cette information.</w:t>
            </w:r>
            <w:r>
              <w:rPr>
                <w:rFonts w:ascii="Verdana" w:hAnsi="Verdana"/>
                <w:sz w:val="24"/>
                <w:szCs w:val="24"/>
              </w:rPr>
              <w:t xml:space="preserve"> </w:t>
            </w:r>
            <w:r w:rsidR="000E4172">
              <w:rPr>
                <w:rFonts w:ascii="Verdana" w:hAnsi="Verdana"/>
                <w:i/>
                <w:sz w:val="24"/>
                <w:szCs w:val="24"/>
              </w:rPr>
              <w:t>Garder le secret professionnel pour protéger ses sources.</w:t>
            </w:r>
          </w:p>
          <w:p w:rsidR="00647738" w:rsidRPr="000E4172" w:rsidRDefault="000E4172" w:rsidP="000E4172">
            <w:pPr>
              <w:pStyle w:val="Paragraphedeliste"/>
              <w:numPr>
                <w:ilvl w:val="0"/>
                <w:numId w:val="1"/>
              </w:numPr>
              <w:jc w:val="both"/>
              <w:rPr>
                <w:rFonts w:ascii="Verdana" w:hAnsi="Verdana"/>
                <w:sz w:val="24"/>
                <w:szCs w:val="24"/>
              </w:rPr>
            </w:pPr>
            <w:r w:rsidRPr="000E4172">
              <w:rPr>
                <w:rFonts w:ascii="Verdana" w:hAnsi="Verdana"/>
                <w:sz w:val="24"/>
                <w:szCs w:val="24"/>
              </w:rPr>
              <w:t xml:space="preserve">G3 : </w:t>
            </w:r>
            <w:r>
              <w:rPr>
                <w:rFonts w:ascii="Verdana" w:hAnsi="Verdana"/>
                <w:sz w:val="24"/>
                <w:szCs w:val="24"/>
              </w:rPr>
              <w:t xml:space="preserve">Le </w:t>
            </w:r>
            <w:proofErr w:type="spellStart"/>
            <w:r>
              <w:rPr>
                <w:rFonts w:ascii="Verdana" w:hAnsi="Verdana"/>
                <w:sz w:val="24"/>
                <w:szCs w:val="24"/>
              </w:rPr>
              <w:t>rapid’Kebab</w:t>
            </w:r>
            <w:proofErr w:type="spellEnd"/>
            <w:r>
              <w:rPr>
                <w:rFonts w:ascii="Verdana" w:hAnsi="Verdana"/>
                <w:sz w:val="24"/>
                <w:szCs w:val="24"/>
              </w:rPr>
              <w:t xml:space="preserve"> vient d’ouvrir au coin de la rue </w:t>
            </w:r>
            <w:r w:rsidR="00D83B82">
              <w:rPr>
                <w:rFonts w:ascii="Verdana" w:hAnsi="Verdana"/>
                <w:sz w:val="24"/>
                <w:szCs w:val="24"/>
              </w:rPr>
              <w:t>et offre 100</w:t>
            </w:r>
            <w:r>
              <w:rPr>
                <w:rFonts w:ascii="Verdana" w:hAnsi="Verdana"/>
                <w:sz w:val="24"/>
                <w:szCs w:val="24"/>
              </w:rPr>
              <w:t xml:space="preserve">€ aux journalistes qu’ils écrivent un texte valorisant à leur encontre. </w:t>
            </w:r>
            <w:r>
              <w:rPr>
                <w:rFonts w:ascii="Verdana" w:hAnsi="Verdana"/>
                <w:i/>
                <w:sz w:val="24"/>
                <w:szCs w:val="24"/>
              </w:rPr>
              <w:t>Refuser les cadeaux en échange d’un texte positif.</w:t>
            </w:r>
          </w:p>
          <w:p w:rsidR="000E4172" w:rsidRPr="000E4172" w:rsidRDefault="000E4172" w:rsidP="000E4172">
            <w:pPr>
              <w:pStyle w:val="Paragraphedeliste"/>
              <w:numPr>
                <w:ilvl w:val="0"/>
                <w:numId w:val="1"/>
              </w:numPr>
              <w:jc w:val="both"/>
              <w:rPr>
                <w:rFonts w:ascii="Verdana" w:hAnsi="Verdana"/>
                <w:sz w:val="24"/>
                <w:szCs w:val="24"/>
              </w:rPr>
            </w:pPr>
            <w:r>
              <w:rPr>
                <w:rFonts w:ascii="Verdana" w:hAnsi="Verdana"/>
                <w:sz w:val="24"/>
                <w:szCs w:val="24"/>
              </w:rPr>
              <w:t xml:space="preserve">G4 : Publication d’une photographie issue d’un réseau social de deux enseignants s’embrassant à la fête du lycée. </w:t>
            </w:r>
            <w:r>
              <w:rPr>
                <w:rFonts w:ascii="Verdana" w:hAnsi="Verdana"/>
                <w:i/>
                <w:sz w:val="24"/>
                <w:szCs w:val="24"/>
              </w:rPr>
              <w:t>Respecter la vie privée.</w:t>
            </w:r>
          </w:p>
          <w:p w:rsidR="000E4172" w:rsidRPr="00D83B82" w:rsidRDefault="000E4172" w:rsidP="00D83B82">
            <w:pPr>
              <w:pStyle w:val="Paragraphedeliste"/>
              <w:numPr>
                <w:ilvl w:val="0"/>
                <w:numId w:val="1"/>
              </w:numPr>
              <w:jc w:val="both"/>
              <w:rPr>
                <w:rFonts w:ascii="Verdana" w:hAnsi="Verdana"/>
                <w:sz w:val="24"/>
                <w:szCs w:val="24"/>
              </w:rPr>
            </w:pPr>
            <w:r>
              <w:rPr>
                <w:rFonts w:ascii="Verdana" w:hAnsi="Verdana"/>
                <w:sz w:val="24"/>
                <w:szCs w:val="24"/>
              </w:rPr>
              <w:t>G5 :</w:t>
            </w:r>
            <w:r w:rsidR="00D83B82">
              <w:rPr>
                <w:rFonts w:ascii="Verdana" w:hAnsi="Verdana"/>
                <w:sz w:val="24"/>
                <w:szCs w:val="24"/>
              </w:rPr>
              <w:t xml:space="preserve"> </w:t>
            </w:r>
            <w:r w:rsidR="00A44482" w:rsidRPr="00D83B82">
              <w:rPr>
                <w:rFonts w:ascii="Verdana" w:hAnsi="Verdana"/>
                <w:sz w:val="24"/>
                <w:szCs w:val="24"/>
              </w:rPr>
              <w:t xml:space="preserve">Ajouter manuellement des participants sur une photographie pour exagérer le « succès » de la fête du lycée. </w:t>
            </w:r>
            <w:r w:rsidR="00A44482" w:rsidRPr="00D83B82">
              <w:rPr>
                <w:rFonts w:ascii="Verdana" w:hAnsi="Verdana"/>
                <w:i/>
                <w:sz w:val="24"/>
                <w:szCs w:val="24"/>
              </w:rPr>
              <w:t>Ne jamais fausser des informations, le contenu des images, des photos, des vidéos…</w:t>
            </w:r>
          </w:p>
          <w:p w:rsidR="00A44482" w:rsidRPr="00A44482" w:rsidRDefault="00A44482" w:rsidP="000E4172">
            <w:pPr>
              <w:pStyle w:val="Paragraphedeliste"/>
              <w:numPr>
                <w:ilvl w:val="0"/>
                <w:numId w:val="1"/>
              </w:numPr>
              <w:jc w:val="both"/>
              <w:rPr>
                <w:rFonts w:ascii="Verdana" w:hAnsi="Verdana"/>
                <w:sz w:val="24"/>
                <w:szCs w:val="24"/>
              </w:rPr>
            </w:pPr>
            <w:r>
              <w:rPr>
                <w:rFonts w:ascii="Verdana" w:hAnsi="Verdana"/>
                <w:sz w:val="24"/>
                <w:szCs w:val="24"/>
              </w:rPr>
              <w:t xml:space="preserve">G6 : Les élèves n’ont pas le temps de rédiger un article pour le nouveau N° (sur l’Armada) et décident de plagier un article de journal du lycée voisin. </w:t>
            </w:r>
            <w:r>
              <w:rPr>
                <w:rFonts w:ascii="Verdana" w:hAnsi="Verdana"/>
                <w:i/>
                <w:sz w:val="24"/>
                <w:szCs w:val="24"/>
              </w:rPr>
              <w:t>Ne jamais plagier.</w:t>
            </w:r>
          </w:p>
          <w:p w:rsidR="00A44482" w:rsidRDefault="00A44482" w:rsidP="000E4172">
            <w:pPr>
              <w:pStyle w:val="Paragraphedeliste"/>
              <w:numPr>
                <w:ilvl w:val="0"/>
                <w:numId w:val="1"/>
              </w:numPr>
              <w:jc w:val="both"/>
              <w:rPr>
                <w:rFonts w:ascii="Verdana" w:hAnsi="Verdana"/>
                <w:i/>
                <w:sz w:val="24"/>
                <w:szCs w:val="24"/>
              </w:rPr>
            </w:pPr>
            <w:r>
              <w:rPr>
                <w:rFonts w:ascii="Verdana" w:hAnsi="Verdana"/>
                <w:sz w:val="24"/>
                <w:szCs w:val="24"/>
              </w:rPr>
              <w:t xml:space="preserve">G7 : Doit-on publier un article déplaisant sur un mécène ?  </w:t>
            </w:r>
            <w:r w:rsidRPr="00A44482">
              <w:rPr>
                <w:rFonts w:ascii="Verdana" w:hAnsi="Verdana"/>
                <w:i/>
                <w:sz w:val="24"/>
                <w:szCs w:val="24"/>
              </w:rPr>
              <w:t>Eviter l’autocensure, l’indépendance des médias.</w:t>
            </w:r>
          </w:p>
          <w:p w:rsidR="00A44482" w:rsidRDefault="00A44482" w:rsidP="00A44482">
            <w:pPr>
              <w:jc w:val="both"/>
              <w:rPr>
                <w:rFonts w:ascii="Verdana" w:hAnsi="Verdana"/>
                <w:sz w:val="24"/>
                <w:szCs w:val="24"/>
              </w:rPr>
            </w:pPr>
          </w:p>
          <w:p w:rsidR="00A44482" w:rsidRPr="000B1B9C" w:rsidRDefault="00A44482" w:rsidP="00F74CD1">
            <w:pPr>
              <w:shd w:val="clear" w:color="auto" w:fill="F2F2F2" w:themeFill="background1" w:themeFillShade="F2"/>
              <w:jc w:val="both"/>
              <w:rPr>
                <w:rFonts w:ascii="Verdana" w:hAnsi="Verdana"/>
                <w:sz w:val="20"/>
                <w:szCs w:val="24"/>
              </w:rPr>
            </w:pPr>
            <w:r w:rsidRPr="000B1B9C">
              <w:rPr>
                <w:rFonts w:ascii="Verdana" w:hAnsi="Verdana"/>
                <w:sz w:val="20"/>
                <w:szCs w:val="24"/>
              </w:rPr>
              <w:t>Autres idées : Commentaires racistes / homophobes sur le forum de discussion du journal (comment modérer ?) ; Neutralité : faire un article à charge ou à décharge sur un ami ou un ennemi ?</w:t>
            </w:r>
          </w:p>
          <w:p w:rsidR="00A44482" w:rsidRDefault="00A44482" w:rsidP="00A44482">
            <w:pPr>
              <w:jc w:val="both"/>
              <w:rPr>
                <w:rFonts w:ascii="Verdana" w:hAnsi="Verdana"/>
                <w:szCs w:val="24"/>
              </w:rPr>
            </w:pPr>
          </w:p>
          <w:p w:rsidR="00A44482" w:rsidRPr="00A44482" w:rsidRDefault="00A44482" w:rsidP="00A44482">
            <w:pPr>
              <w:jc w:val="both"/>
              <w:rPr>
                <w:rFonts w:ascii="Verdana" w:hAnsi="Verdana"/>
                <w:sz w:val="24"/>
                <w:szCs w:val="24"/>
              </w:rPr>
            </w:pPr>
            <w:r w:rsidRPr="00A44482">
              <w:rPr>
                <w:rFonts w:ascii="Verdana" w:hAnsi="Verdana"/>
                <w:sz w:val="24"/>
                <w:szCs w:val="24"/>
              </w:rPr>
              <w:t>Modalités </w:t>
            </w:r>
            <w:r>
              <w:rPr>
                <w:rFonts w:ascii="Verdana" w:hAnsi="Verdana"/>
                <w:sz w:val="24"/>
                <w:szCs w:val="24"/>
              </w:rPr>
              <w:t xml:space="preserve">de mise en œuvre </w:t>
            </w:r>
            <w:r w:rsidRPr="00A44482">
              <w:rPr>
                <w:rFonts w:ascii="Verdana" w:hAnsi="Verdana"/>
                <w:sz w:val="24"/>
                <w:szCs w:val="24"/>
              </w:rPr>
              <w:t xml:space="preserve">: </w:t>
            </w:r>
            <w:r>
              <w:rPr>
                <w:rFonts w:ascii="Verdana" w:hAnsi="Verdana"/>
                <w:sz w:val="24"/>
                <w:szCs w:val="24"/>
              </w:rPr>
              <w:t xml:space="preserve">saynètes d’une minute à partir des scénarios et fiches personnages distribués. Tous les membres du groupe doivent prendre la parole. Chaque groupe joue sa scène et fait émerger une problématique. Le public intervient pour essayer de déterminer la problématique, les enjeux, les droits et devoirs du journaliste/citoyen. Pour chaque scène est rempli un des items de la fiche « Droits et devoirs des journalistes » distribuée avant le passage des groupes.  </w:t>
            </w:r>
          </w:p>
          <w:p w:rsidR="000B1B9C" w:rsidRDefault="000B1B9C" w:rsidP="00A44482">
            <w:pPr>
              <w:jc w:val="both"/>
              <w:rPr>
                <w:rFonts w:ascii="Verdana" w:hAnsi="Verdana"/>
                <w:sz w:val="24"/>
                <w:szCs w:val="24"/>
              </w:rPr>
            </w:pPr>
          </w:p>
          <w:p w:rsidR="00A44482" w:rsidRDefault="00A44482" w:rsidP="00A44482">
            <w:pPr>
              <w:jc w:val="both"/>
              <w:rPr>
                <w:rFonts w:ascii="Verdana" w:hAnsi="Verdana"/>
                <w:sz w:val="24"/>
                <w:szCs w:val="24"/>
              </w:rPr>
            </w:pPr>
            <w:r w:rsidRPr="000B1B9C">
              <w:rPr>
                <w:rFonts w:ascii="Verdana" w:hAnsi="Verdana"/>
                <w:b/>
                <w:sz w:val="24"/>
                <w:szCs w:val="24"/>
              </w:rPr>
              <w:t>S4</w:t>
            </w:r>
            <w:r>
              <w:rPr>
                <w:rFonts w:ascii="Verdana" w:hAnsi="Verdana"/>
                <w:sz w:val="24"/>
                <w:szCs w:val="24"/>
              </w:rPr>
              <w:t> </w:t>
            </w:r>
            <w:r w:rsidR="000B1B9C">
              <w:rPr>
                <w:rFonts w:ascii="Verdana" w:hAnsi="Verdana"/>
                <w:sz w:val="24"/>
                <w:szCs w:val="24"/>
              </w:rPr>
              <w:t xml:space="preserve">(1h) </w:t>
            </w:r>
            <w:r>
              <w:rPr>
                <w:rFonts w:ascii="Verdana" w:hAnsi="Verdana"/>
                <w:sz w:val="24"/>
                <w:szCs w:val="24"/>
              </w:rPr>
              <w:t xml:space="preserve">: </w:t>
            </w:r>
            <w:r w:rsidR="003F77AF">
              <w:rPr>
                <w:rFonts w:ascii="Verdana" w:hAnsi="Verdana"/>
                <w:sz w:val="24"/>
                <w:szCs w:val="24"/>
              </w:rPr>
              <w:t xml:space="preserve">Découvrir la charte d’éthique des journalistes. S’interroger sur le « citoyen journaliste » ? </w:t>
            </w:r>
            <w:r w:rsidR="000B1B9C">
              <w:rPr>
                <w:rFonts w:ascii="Verdana" w:hAnsi="Verdana"/>
                <w:sz w:val="24"/>
                <w:szCs w:val="24"/>
              </w:rPr>
              <w:t>Déterminer la charte déontologique de sa profession. Restituer les notions d’éthique et de déontologie en rédigeant la charte déontologique de son métier.</w:t>
            </w:r>
          </w:p>
          <w:p w:rsidR="000B1B9C" w:rsidRDefault="000B1B9C" w:rsidP="00A44482">
            <w:pPr>
              <w:jc w:val="both"/>
              <w:rPr>
                <w:rFonts w:ascii="Verdana" w:hAnsi="Verdana"/>
                <w:sz w:val="24"/>
                <w:szCs w:val="24"/>
              </w:rPr>
            </w:pPr>
          </w:p>
          <w:p w:rsidR="000B1B9C" w:rsidRPr="00A44482" w:rsidRDefault="000B1B9C" w:rsidP="00A44482">
            <w:pPr>
              <w:jc w:val="both"/>
              <w:rPr>
                <w:rFonts w:ascii="Verdana" w:hAnsi="Verdana"/>
                <w:sz w:val="24"/>
                <w:szCs w:val="24"/>
              </w:rPr>
            </w:pPr>
            <w:r w:rsidRPr="000B1B9C">
              <w:rPr>
                <w:rFonts w:ascii="Verdana" w:hAnsi="Verdana"/>
                <w:b/>
                <w:sz w:val="24"/>
                <w:szCs w:val="24"/>
              </w:rPr>
              <w:t>S5</w:t>
            </w:r>
            <w:r>
              <w:rPr>
                <w:rFonts w:ascii="Verdana" w:hAnsi="Verdana"/>
                <w:sz w:val="24"/>
                <w:szCs w:val="24"/>
              </w:rPr>
              <w:t xml:space="preserve"> (30 min) :</w:t>
            </w:r>
            <w:r w:rsidR="00F74CD1">
              <w:rPr>
                <w:rFonts w:ascii="Verdana" w:hAnsi="Verdana"/>
                <w:sz w:val="24"/>
                <w:szCs w:val="24"/>
              </w:rPr>
              <w:t xml:space="preserve"> Evaluation – L’affaire </w:t>
            </w:r>
            <w:proofErr w:type="spellStart"/>
            <w:r w:rsidR="00F74CD1">
              <w:rPr>
                <w:rFonts w:ascii="Verdana" w:hAnsi="Verdana"/>
                <w:sz w:val="24"/>
                <w:szCs w:val="24"/>
              </w:rPr>
              <w:t>Claas</w:t>
            </w:r>
            <w:proofErr w:type="spellEnd"/>
            <w:r w:rsidR="00F74CD1">
              <w:rPr>
                <w:rFonts w:ascii="Verdana" w:hAnsi="Verdana"/>
                <w:sz w:val="24"/>
                <w:szCs w:val="24"/>
              </w:rPr>
              <w:t xml:space="preserve"> RELOTIUS de « Der Spiegel » 2018. Identifier en quoi ce journaliste s’est éloigné de la déontologie de sa profession. </w:t>
            </w:r>
          </w:p>
          <w:p w:rsidR="00647738" w:rsidRDefault="00647738" w:rsidP="00237071">
            <w:pPr>
              <w:jc w:val="both"/>
              <w:rPr>
                <w:rFonts w:ascii="Verdana" w:hAnsi="Verdana"/>
                <w:sz w:val="24"/>
                <w:szCs w:val="24"/>
              </w:rPr>
            </w:pPr>
          </w:p>
        </w:tc>
      </w:tr>
      <w:tr w:rsidR="00DF74AB" w:rsidTr="00F74CD1">
        <w:trPr>
          <w:trHeight w:val="415"/>
        </w:trPr>
        <w:tc>
          <w:tcPr>
            <w:tcW w:w="2405" w:type="dxa"/>
            <w:vAlign w:val="center"/>
          </w:tcPr>
          <w:p w:rsidR="00DF74AB" w:rsidRDefault="000B1B9C" w:rsidP="000B1B9C">
            <w:pPr>
              <w:jc w:val="center"/>
              <w:rPr>
                <w:rFonts w:ascii="Verdana" w:hAnsi="Verdana"/>
                <w:sz w:val="24"/>
              </w:rPr>
            </w:pPr>
            <w:r>
              <w:rPr>
                <w:rFonts w:ascii="Verdana" w:hAnsi="Verdana"/>
                <w:sz w:val="24"/>
              </w:rPr>
              <w:lastRenderedPageBreak/>
              <w:t>Usage du numérique</w:t>
            </w:r>
          </w:p>
        </w:tc>
        <w:tc>
          <w:tcPr>
            <w:tcW w:w="8051" w:type="dxa"/>
            <w:vAlign w:val="center"/>
          </w:tcPr>
          <w:p w:rsidR="00DF74AB" w:rsidRDefault="000B1B9C" w:rsidP="00DF74AB">
            <w:pPr>
              <w:rPr>
                <w:rFonts w:ascii="Verdana" w:hAnsi="Verdana"/>
                <w:sz w:val="24"/>
                <w:szCs w:val="24"/>
              </w:rPr>
            </w:pPr>
            <w:r>
              <w:rPr>
                <w:rFonts w:ascii="Verdana" w:hAnsi="Verdana"/>
                <w:sz w:val="24"/>
                <w:szCs w:val="24"/>
              </w:rPr>
              <w:t>Possibilité de mise en page numérique : la saynète (pour faciliter le partage) ou la charte déontologique de son métier.</w:t>
            </w:r>
          </w:p>
        </w:tc>
      </w:tr>
      <w:tr w:rsidR="000B1B9C" w:rsidTr="00F74CD1">
        <w:trPr>
          <w:trHeight w:val="415"/>
        </w:trPr>
        <w:tc>
          <w:tcPr>
            <w:tcW w:w="2405" w:type="dxa"/>
            <w:vAlign w:val="center"/>
          </w:tcPr>
          <w:p w:rsidR="000B1B9C" w:rsidRDefault="000B1B9C" w:rsidP="00DF74AB">
            <w:pPr>
              <w:rPr>
                <w:rFonts w:ascii="Verdana" w:hAnsi="Verdana"/>
                <w:sz w:val="24"/>
              </w:rPr>
            </w:pPr>
            <w:r>
              <w:rPr>
                <w:rFonts w:ascii="Verdana" w:hAnsi="Verdana"/>
                <w:sz w:val="24"/>
              </w:rPr>
              <w:t>Compétences</w:t>
            </w:r>
          </w:p>
        </w:tc>
        <w:tc>
          <w:tcPr>
            <w:tcW w:w="8051" w:type="dxa"/>
            <w:vAlign w:val="center"/>
          </w:tcPr>
          <w:p w:rsidR="000B1B9C" w:rsidRPr="00F74CD1" w:rsidRDefault="00F74CD1" w:rsidP="00F74CD1">
            <w:pPr>
              <w:pStyle w:val="Paragraphedeliste"/>
              <w:numPr>
                <w:ilvl w:val="0"/>
                <w:numId w:val="3"/>
              </w:numPr>
              <w:rPr>
                <w:rFonts w:ascii="Verdana" w:hAnsi="Verdana"/>
                <w:sz w:val="24"/>
                <w:szCs w:val="24"/>
              </w:rPr>
            </w:pPr>
            <w:r w:rsidRPr="00F74CD1">
              <w:rPr>
                <w:rFonts w:ascii="Verdana" w:hAnsi="Verdana"/>
                <w:sz w:val="24"/>
                <w:szCs w:val="24"/>
              </w:rPr>
              <w:t>S’impliquer dans un travail et coopérer.</w:t>
            </w:r>
          </w:p>
          <w:p w:rsidR="00F74CD1" w:rsidRPr="00F74CD1" w:rsidRDefault="00F74CD1" w:rsidP="00F74CD1">
            <w:pPr>
              <w:pStyle w:val="Paragraphedeliste"/>
              <w:numPr>
                <w:ilvl w:val="0"/>
                <w:numId w:val="3"/>
              </w:numPr>
              <w:rPr>
                <w:rFonts w:ascii="Verdana" w:hAnsi="Verdana"/>
                <w:sz w:val="24"/>
                <w:szCs w:val="24"/>
              </w:rPr>
            </w:pPr>
            <w:r w:rsidRPr="00F74CD1">
              <w:rPr>
                <w:rFonts w:ascii="Verdana" w:hAnsi="Verdana"/>
                <w:sz w:val="24"/>
                <w:szCs w:val="24"/>
              </w:rPr>
              <w:t>Savoir écouter et apprendre à débattre.</w:t>
            </w:r>
          </w:p>
          <w:p w:rsidR="00F74CD1" w:rsidRPr="00F74CD1" w:rsidRDefault="00F74CD1" w:rsidP="00F74CD1">
            <w:pPr>
              <w:pStyle w:val="Paragraphedeliste"/>
              <w:numPr>
                <w:ilvl w:val="0"/>
                <w:numId w:val="3"/>
              </w:numPr>
              <w:rPr>
                <w:rFonts w:ascii="Verdana" w:hAnsi="Verdana"/>
                <w:sz w:val="24"/>
                <w:szCs w:val="24"/>
              </w:rPr>
            </w:pPr>
            <w:r w:rsidRPr="00F74CD1">
              <w:rPr>
                <w:rFonts w:ascii="Verdana" w:hAnsi="Verdana"/>
                <w:sz w:val="24"/>
                <w:szCs w:val="24"/>
              </w:rPr>
              <w:t>Identifier, exprimer et maîtriser ses émotions.</w:t>
            </w:r>
          </w:p>
        </w:tc>
      </w:tr>
      <w:tr w:rsidR="000B1B9C" w:rsidTr="00F74CD1">
        <w:trPr>
          <w:trHeight w:val="415"/>
        </w:trPr>
        <w:tc>
          <w:tcPr>
            <w:tcW w:w="2405" w:type="dxa"/>
            <w:vAlign w:val="center"/>
          </w:tcPr>
          <w:p w:rsidR="000B1B9C" w:rsidRDefault="000B1B9C" w:rsidP="00DF74AB">
            <w:pPr>
              <w:rPr>
                <w:rFonts w:ascii="Verdana" w:hAnsi="Verdana"/>
                <w:sz w:val="24"/>
              </w:rPr>
            </w:pPr>
            <w:r>
              <w:rPr>
                <w:rFonts w:ascii="Verdana" w:hAnsi="Verdana"/>
                <w:sz w:val="24"/>
              </w:rPr>
              <w:t>Bibliographie</w:t>
            </w:r>
          </w:p>
        </w:tc>
        <w:tc>
          <w:tcPr>
            <w:tcW w:w="8051" w:type="dxa"/>
            <w:vAlign w:val="center"/>
          </w:tcPr>
          <w:p w:rsidR="003F77AF" w:rsidRPr="003F77AF" w:rsidRDefault="003F77AF" w:rsidP="00DF74AB">
            <w:pPr>
              <w:rPr>
                <w:rFonts w:ascii="Verdana" w:hAnsi="Verdana"/>
                <w:sz w:val="24"/>
                <w:szCs w:val="24"/>
              </w:rPr>
            </w:pPr>
            <w:r>
              <w:rPr>
                <w:rFonts w:ascii="Verdana" w:hAnsi="Verdana"/>
                <w:sz w:val="24"/>
                <w:szCs w:val="24"/>
                <w:u w:val="single"/>
              </w:rPr>
              <w:t>Filmographie</w:t>
            </w:r>
            <w:r>
              <w:rPr>
                <w:rFonts w:ascii="Verdana" w:hAnsi="Verdana"/>
                <w:sz w:val="24"/>
                <w:szCs w:val="24"/>
              </w:rPr>
              <w:t> :</w:t>
            </w:r>
          </w:p>
          <w:p w:rsidR="003F77AF" w:rsidRPr="003F77AF" w:rsidRDefault="003F77AF" w:rsidP="003F77AF">
            <w:pPr>
              <w:pStyle w:val="Paragraphedeliste"/>
              <w:numPr>
                <w:ilvl w:val="0"/>
                <w:numId w:val="4"/>
              </w:numPr>
              <w:rPr>
                <w:rFonts w:ascii="Verdana" w:hAnsi="Verdana"/>
                <w:sz w:val="24"/>
                <w:szCs w:val="24"/>
              </w:rPr>
            </w:pPr>
            <w:r w:rsidRPr="003F77AF">
              <w:rPr>
                <w:rFonts w:ascii="Verdana" w:hAnsi="Verdana"/>
                <w:i/>
                <w:sz w:val="24"/>
                <w:szCs w:val="24"/>
                <w:u w:val="single"/>
              </w:rPr>
              <w:t>Révélation</w:t>
            </w:r>
            <w:r w:rsidRPr="003F77AF">
              <w:rPr>
                <w:rFonts w:ascii="Verdana" w:hAnsi="Verdana"/>
                <w:sz w:val="24"/>
                <w:szCs w:val="24"/>
              </w:rPr>
              <w:t xml:space="preserve"> de Michael MANN (1999)</w:t>
            </w:r>
          </w:p>
          <w:p w:rsidR="003F77AF" w:rsidRPr="003F77AF" w:rsidRDefault="003F77AF" w:rsidP="003F77AF">
            <w:pPr>
              <w:pStyle w:val="Paragraphedeliste"/>
              <w:numPr>
                <w:ilvl w:val="0"/>
                <w:numId w:val="4"/>
              </w:numPr>
              <w:rPr>
                <w:rFonts w:ascii="Verdana" w:hAnsi="Verdana"/>
                <w:sz w:val="24"/>
                <w:szCs w:val="24"/>
              </w:rPr>
            </w:pPr>
            <w:r w:rsidRPr="003F77AF">
              <w:rPr>
                <w:rFonts w:ascii="Verdana" w:hAnsi="Verdana"/>
                <w:i/>
                <w:sz w:val="24"/>
                <w:szCs w:val="24"/>
                <w:u w:val="single"/>
              </w:rPr>
              <w:t>Spotlight</w:t>
            </w:r>
            <w:r w:rsidRPr="003F77AF">
              <w:rPr>
                <w:rFonts w:ascii="Verdana" w:hAnsi="Verdana"/>
                <w:sz w:val="24"/>
                <w:szCs w:val="24"/>
              </w:rPr>
              <w:t> de Tom MC CARTHY (2016)</w:t>
            </w:r>
          </w:p>
          <w:p w:rsidR="003F77AF" w:rsidRPr="003F77AF" w:rsidRDefault="003F77AF" w:rsidP="003F77AF">
            <w:pPr>
              <w:pStyle w:val="Paragraphedeliste"/>
              <w:numPr>
                <w:ilvl w:val="0"/>
                <w:numId w:val="4"/>
              </w:numPr>
              <w:rPr>
                <w:rFonts w:ascii="Verdana" w:hAnsi="Verdana"/>
                <w:sz w:val="24"/>
                <w:szCs w:val="24"/>
              </w:rPr>
            </w:pPr>
            <w:r w:rsidRPr="003F77AF">
              <w:rPr>
                <w:rFonts w:ascii="Verdana" w:hAnsi="Verdana"/>
                <w:i/>
                <w:sz w:val="24"/>
                <w:szCs w:val="24"/>
                <w:u w:val="single"/>
              </w:rPr>
              <w:t>Les hommes du président</w:t>
            </w:r>
            <w:r w:rsidRPr="003F77AF">
              <w:rPr>
                <w:rFonts w:ascii="Verdana" w:hAnsi="Verdana"/>
                <w:sz w:val="24"/>
                <w:szCs w:val="24"/>
              </w:rPr>
              <w:t xml:space="preserve"> d’Alan J PAKULA (1976)</w:t>
            </w:r>
          </w:p>
          <w:p w:rsidR="003F77AF" w:rsidRPr="00D83B82" w:rsidRDefault="003F77AF" w:rsidP="003F77AF">
            <w:pPr>
              <w:pStyle w:val="Paragraphedeliste"/>
              <w:numPr>
                <w:ilvl w:val="0"/>
                <w:numId w:val="4"/>
              </w:numPr>
              <w:rPr>
                <w:rFonts w:ascii="Verdana" w:hAnsi="Verdana"/>
                <w:sz w:val="24"/>
                <w:szCs w:val="24"/>
              </w:rPr>
            </w:pPr>
            <w:r w:rsidRPr="003F77AF">
              <w:rPr>
                <w:rFonts w:ascii="Verdana" w:hAnsi="Verdana"/>
                <w:sz w:val="24"/>
                <w:szCs w:val="24"/>
              </w:rPr>
              <w:t xml:space="preserve">Documentaire sur le fonctionnement d’une rédaction </w:t>
            </w:r>
          </w:p>
        </w:tc>
      </w:tr>
    </w:tbl>
    <w:p w:rsidR="00C70149" w:rsidRDefault="002F6425"/>
    <w:sectPr w:rsidR="00C70149" w:rsidSect="00DF74A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825CD"/>
    <w:multiLevelType w:val="hybridMultilevel"/>
    <w:tmpl w:val="3760B774"/>
    <w:lvl w:ilvl="0" w:tplc="679A0EE8">
      <w:numFmt w:val="bullet"/>
      <w:lvlText w:val="-"/>
      <w:lvlJc w:val="left"/>
      <w:pPr>
        <w:ind w:left="630" w:hanging="360"/>
      </w:pPr>
      <w:rPr>
        <w:rFonts w:ascii="Verdana" w:eastAsiaTheme="minorHAnsi" w:hAnsi="Verdana" w:cstheme="minorBidi" w:hint="default"/>
      </w:rPr>
    </w:lvl>
    <w:lvl w:ilvl="1" w:tplc="040C0003" w:tentative="1">
      <w:start w:val="1"/>
      <w:numFmt w:val="bullet"/>
      <w:lvlText w:val="o"/>
      <w:lvlJc w:val="left"/>
      <w:pPr>
        <w:ind w:left="1350" w:hanging="360"/>
      </w:pPr>
      <w:rPr>
        <w:rFonts w:ascii="Courier New" w:hAnsi="Courier New" w:cs="Courier New" w:hint="default"/>
      </w:rPr>
    </w:lvl>
    <w:lvl w:ilvl="2" w:tplc="040C0005" w:tentative="1">
      <w:start w:val="1"/>
      <w:numFmt w:val="bullet"/>
      <w:lvlText w:val=""/>
      <w:lvlJc w:val="left"/>
      <w:pPr>
        <w:ind w:left="2070" w:hanging="360"/>
      </w:pPr>
      <w:rPr>
        <w:rFonts w:ascii="Wingdings" w:hAnsi="Wingdings" w:hint="default"/>
      </w:rPr>
    </w:lvl>
    <w:lvl w:ilvl="3" w:tplc="040C0001" w:tentative="1">
      <w:start w:val="1"/>
      <w:numFmt w:val="bullet"/>
      <w:lvlText w:val=""/>
      <w:lvlJc w:val="left"/>
      <w:pPr>
        <w:ind w:left="2790" w:hanging="360"/>
      </w:pPr>
      <w:rPr>
        <w:rFonts w:ascii="Symbol" w:hAnsi="Symbol" w:hint="default"/>
      </w:rPr>
    </w:lvl>
    <w:lvl w:ilvl="4" w:tplc="040C0003" w:tentative="1">
      <w:start w:val="1"/>
      <w:numFmt w:val="bullet"/>
      <w:lvlText w:val="o"/>
      <w:lvlJc w:val="left"/>
      <w:pPr>
        <w:ind w:left="3510" w:hanging="360"/>
      </w:pPr>
      <w:rPr>
        <w:rFonts w:ascii="Courier New" w:hAnsi="Courier New" w:cs="Courier New" w:hint="default"/>
      </w:rPr>
    </w:lvl>
    <w:lvl w:ilvl="5" w:tplc="040C0005" w:tentative="1">
      <w:start w:val="1"/>
      <w:numFmt w:val="bullet"/>
      <w:lvlText w:val=""/>
      <w:lvlJc w:val="left"/>
      <w:pPr>
        <w:ind w:left="4230" w:hanging="360"/>
      </w:pPr>
      <w:rPr>
        <w:rFonts w:ascii="Wingdings" w:hAnsi="Wingdings" w:hint="default"/>
      </w:rPr>
    </w:lvl>
    <w:lvl w:ilvl="6" w:tplc="040C0001" w:tentative="1">
      <w:start w:val="1"/>
      <w:numFmt w:val="bullet"/>
      <w:lvlText w:val=""/>
      <w:lvlJc w:val="left"/>
      <w:pPr>
        <w:ind w:left="4950" w:hanging="360"/>
      </w:pPr>
      <w:rPr>
        <w:rFonts w:ascii="Symbol" w:hAnsi="Symbol" w:hint="default"/>
      </w:rPr>
    </w:lvl>
    <w:lvl w:ilvl="7" w:tplc="040C0003" w:tentative="1">
      <w:start w:val="1"/>
      <w:numFmt w:val="bullet"/>
      <w:lvlText w:val="o"/>
      <w:lvlJc w:val="left"/>
      <w:pPr>
        <w:ind w:left="5670" w:hanging="360"/>
      </w:pPr>
      <w:rPr>
        <w:rFonts w:ascii="Courier New" w:hAnsi="Courier New" w:cs="Courier New" w:hint="default"/>
      </w:rPr>
    </w:lvl>
    <w:lvl w:ilvl="8" w:tplc="040C0005" w:tentative="1">
      <w:start w:val="1"/>
      <w:numFmt w:val="bullet"/>
      <w:lvlText w:val=""/>
      <w:lvlJc w:val="left"/>
      <w:pPr>
        <w:ind w:left="6390" w:hanging="360"/>
      </w:pPr>
      <w:rPr>
        <w:rFonts w:ascii="Wingdings" w:hAnsi="Wingdings" w:hint="default"/>
      </w:rPr>
    </w:lvl>
  </w:abstractNum>
  <w:abstractNum w:abstractNumId="1" w15:restartNumberingAfterBreak="0">
    <w:nsid w:val="2B157EE1"/>
    <w:multiLevelType w:val="hybridMultilevel"/>
    <w:tmpl w:val="F6EEA8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8251C99"/>
    <w:multiLevelType w:val="hybridMultilevel"/>
    <w:tmpl w:val="3724AF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4632C02"/>
    <w:multiLevelType w:val="hybridMultilevel"/>
    <w:tmpl w:val="599C14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4AB"/>
    <w:rsid w:val="0002626A"/>
    <w:rsid w:val="000B1B9C"/>
    <w:rsid w:val="000E4172"/>
    <w:rsid w:val="00237071"/>
    <w:rsid w:val="00286770"/>
    <w:rsid w:val="002F6425"/>
    <w:rsid w:val="003C2607"/>
    <w:rsid w:val="003F77AF"/>
    <w:rsid w:val="0047238E"/>
    <w:rsid w:val="00647738"/>
    <w:rsid w:val="00A44482"/>
    <w:rsid w:val="00D83B82"/>
    <w:rsid w:val="00DF74AB"/>
    <w:rsid w:val="00F74C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C3B846-CDC2-4A43-A528-EF85E4C1F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DF7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47738"/>
    <w:pPr>
      <w:ind w:left="720"/>
      <w:contextualSpacing/>
    </w:pPr>
  </w:style>
  <w:style w:type="paragraph" w:styleId="Textedebulles">
    <w:name w:val="Balloon Text"/>
    <w:basedOn w:val="Normal"/>
    <w:link w:val="TextedebullesCar"/>
    <w:uiPriority w:val="99"/>
    <w:semiHidden/>
    <w:unhideWhenUsed/>
    <w:rsid w:val="00D83B8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83B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721</Words>
  <Characters>3967</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crn</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Huit Stage8</dc:creator>
  <cp:keywords/>
  <dc:description/>
  <cp:lastModifiedBy>namme</cp:lastModifiedBy>
  <cp:revision>2</cp:revision>
  <cp:lastPrinted>2019-05-06T12:58:00Z</cp:lastPrinted>
  <dcterms:created xsi:type="dcterms:W3CDTF">2019-06-12T09:56:00Z</dcterms:created>
  <dcterms:modified xsi:type="dcterms:W3CDTF">2019-06-12T09:56:00Z</dcterms:modified>
</cp:coreProperties>
</file>